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7" w:rsidRDefault="00726EA7" w:rsidP="00726EA7">
      <w:pPr>
        <w:ind w:right="-360"/>
        <w:jc w:val="center"/>
        <w:rPr>
          <w:rFonts w:ascii="GillSansLightC" w:hAnsi="GillSansLightC" w:cs="Arial"/>
          <w:sz w:val="24"/>
          <w:szCs w:val="24"/>
          <w:lang w:val="ru-RU"/>
        </w:rPr>
      </w:pPr>
      <w:r>
        <w:object w:dxaOrig="135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91.15pt" o:ole="">
            <v:imagedata r:id="rId5" o:title=""/>
          </v:shape>
          <o:OLEObject Type="Embed" ProgID="CorelDraw.Graphic.11" ShapeID="_x0000_i1025" DrawAspect="Content" ObjectID="_1424868682" r:id="rId6"/>
        </w:object>
      </w:r>
    </w:p>
    <w:p w:rsidR="00726EA7" w:rsidRDefault="00726EA7" w:rsidP="00726EA7">
      <w:pPr>
        <w:rPr>
          <w:rFonts w:ascii="GillSansLightC" w:hAnsi="GillSansLightC" w:cs="Arial"/>
          <w:sz w:val="21"/>
          <w:szCs w:val="21"/>
          <w:lang w:val="ru-RU"/>
        </w:rPr>
      </w:pP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</w:r>
      <w:r>
        <w:rPr>
          <w:rFonts w:ascii="GillSansLightC" w:hAnsi="GillSansLightC" w:cs="Arial"/>
          <w:sz w:val="21"/>
          <w:szCs w:val="21"/>
          <w:lang w:val="ru-RU"/>
        </w:rPr>
        <w:tab/>
        <w:t xml:space="preserve"> </w:t>
      </w:r>
    </w:p>
    <w:p w:rsidR="00726EA7" w:rsidRPr="00315797" w:rsidRDefault="00726EA7" w:rsidP="00726EA7">
      <w:pPr>
        <w:jc w:val="both"/>
        <w:rPr>
          <w:rFonts w:ascii="GillSansLightC" w:hAnsi="GillSansLightC" w:cs="Arial"/>
          <w:sz w:val="24"/>
          <w:szCs w:val="24"/>
          <w:lang w:val="ru-RU"/>
        </w:rPr>
      </w:pPr>
      <w:r w:rsidRPr="00315797">
        <w:rPr>
          <w:rFonts w:ascii="GillSansLightC" w:hAnsi="GillSansLightC" w:cs="Arial"/>
          <w:sz w:val="24"/>
          <w:szCs w:val="24"/>
          <w:lang w:val="ru-RU"/>
        </w:rPr>
        <w:t>Уважаемые Дамы и Господа,</w:t>
      </w:r>
    </w:p>
    <w:p w:rsidR="00726EA7" w:rsidRPr="00315797" w:rsidRDefault="00726EA7" w:rsidP="00726EA7">
      <w:pPr>
        <w:jc w:val="both"/>
        <w:rPr>
          <w:rFonts w:ascii="GillSansLightC" w:hAnsi="GillSansLightC" w:cs="Arial"/>
          <w:sz w:val="24"/>
          <w:szCs w:val="24"/>
          <w:lang w:val="ru-RU"/>
        </w:rPr>
      </w:pPr>
    </w:p>
    <w:p w:rsidR="00726EA7" w:rsidRPr="0031579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</w:p>
    <w:p w:rsidR="00726EA7" w:rsidRPr="0031579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  <w:r w:rsidRPr="00315797">
        <w:rPr>
          <w:rFonts w:ascii="GillSansLightC" w:hAnsi="GillSansLightC" w:cs="Arial"/>
          <w:sz w:val="24"/>
          <w:szCs w:val="24"/>
          <w:lang w:val="ru-RU"/>
        </w:rPr>
        <w:t xml:space="preserve">Мы рады сообщить Вам об открытии отеля </w:t>
      </w:r>
      <w:r w:rsidRPr="00315797">
        <w:rPr>
          <w:rFonts w:ascii="GillSansLightC" w:hAnsi="GillSansLightC" w:cs="Arial"/>
          <w:b/>
          <w:sz w:val="24"/>
          <w:szCs w:val="24"/>
          <w:lang w:val="ru-RU"/>
        </w:rPr>
        <w:t>«</w:t>
      </w:r>
      <w:r w:rsidRPr="00315797">
        <w:rPr>
          <w:rFonts w:ascii="GillSansLightC" w:hAnsi="GillSansLightC" w:cs="Arial"/>
          <w:b/>
          <w:sz w:val="24"/>
          <w:szCs w:val="24"/>
          <w:lang w:val="en-US"/>
        </w:rPr>
        <w:t>Medeus</w:t>
      </w:r>
      <w:r w:rsidRPr="00315797">
        <w:rPr>
          <w:rFonts w:ascii="GillSansLightC" w:hAnsi="GillSansLightC" w:cs="Arial"/>
          <w:b/>
          <w:sz w:val="24"/>
          <w:szCs w:val="24"/>
          <w:lang w:val="ru-RU"/>
        </w:rPr>
        <w:t xml:space="preserve"> </w:t>
      </w:r>
      <w:r w:rsidRPr="00315797">
        <w:rPr>
          <w:rFonts w:ascii="GillSansLightC" w:hAnsi="GillSansLightC" w:cs="Arial"/>
          <w:b/>
          <w:sz w:val="24"/>
          <w:szCs w:val="24"/>
          <w:lang w:val="en-US"/>
        </w:rPr>
        <w:t>Park</w:t>
      </w:r>
      <w:r w:rsidRPr="00315797">
        <w:rPr>
          <w:rFonts w:ascii="GillSansLightC" w:hAnsi="GillSansLightC" w:cs="Arial"/>
          <w:b/>
          <w:sz w:val="24"/>
          <w:szCs w:val="24"/>
          <w:lang w:val="ru-RU"/>
        </w:rPr>
        <w:t>»</w:t>
      </w:r>
      <w:r w:rsidRPr="00315797">
        <w:rPr>
          <w:rFonts w:ascii="GillSansLightC" w:hAnsi="GillSansLightC" w:cs="Arial"/>
          <w:sz w:val="24"/>
          <w:szCs w:val="24"/>
          <w:lang w:val="ru-RU"/>
        </w:rPr>
        <w:t xml:space="preserve"> в конце ию</w:t>
      </w:r>
      <w:r w:rsidR="000E6024" w:rsidRPr="00315797">
        <w:rPr>
          <w:rFonts w:ascii="GillSansLightC" w:hAnsi="GillSansLightC" w:cs="Arial"/>
          <w:sz w:val="24"/>
          <w:szCs w:val="24"/>
          <w:lang w:val="ru-RU"/>
        </w:rPr>
        <w:t>л</w:t>
      </w:r>
      <w:r w:rsidRPr="00315797">
        <w:rPr>
          <w:rFonts w:ascii="GillSansLightC" w:hAnsi="GillSansLightC" w:cs="Arial"/>
          <w:sz w:val="24"/>
          <w:szCs w:val="24"/>
          <w:lang w:val="ru-RU"/>
        </w:rPr>
        <w:t xml:space="preserve">я 2012г. </w:t>
      </w:r>
    </w:p>
    <w:p w:rsidR="00726EA7" w:rsidRPr="0031579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  <w:r w:rsidRPr="00315797">
        <w:rPr>
          <w:rFonts w:ascii="GillSansLightC" w:hAnsi="GillSansLightC" w:cs="Arial"/>
          <w:sz w:val="24"/>
          <w:szCs w:val="24"/>
          <w:lang w:val="ru-RU"/>
        </w:rPr>
        <w:t xml:space="preserve">Мы благодарим Вас за интерес, проявленный к нашему отелю и предлагаем Вашему вниманию ценовое предложение, действительное до </w:t>
      </w:r>
      <w:r w:rsidRPr="00315797">
        <w:rPr>
          <w:rFonts w:ascii="GillSansLightC" w:hAnsi="GillSansLightC" w:cs="Arial"/>
          <w:b/>
          <w:sz w:val="24"/>
          <w:szCs w:val="24"/>
          <w:lang w:val="ru-RU"/>
        </w:rPr>
        <w:t>31 декабря 201</w:t>
      </w:r>
      <w:r w:rsidR="000E6024" w:rsidRPr="00315797">
        <w:rPr>
          <w:rFonts w:ascii="GillSansLightC" w:hAnsi="GillSansLightC" w:cs="Arial"/>
          <w:b/>
          <w:sz w:val="24"/>
          <w:szCs w:val="24"/>
          <w:lang w:val="ru-RU"/>
        </w:rPr>
        <w:t>3</w:t>
      </w:r>
      <w:r w:rsidRPr="00315797">
        <w:rPr>
          <w:rFonts w:ascii="GillSansLightC" w:hAnsi="GillSansLightC" w:cs="Arial"/>
          <w:b/>
          <w:sz w:val="24"/>
          <w:szCs w:val="24"/>
          <w:lang w:val="ru-RU"/>
        </w:rPr>
        <w:t xml:space="preserve"> года</w:t>
      </w:r>
      <w:r w:rsidRPr="00315797">
        <w:rPr>
          <w:rFonts w:ascii="GillSansLightC" w:hAnsi="GillSansLightC" w:cs="Arial"/>
          <w:sz w:val="24"/>
          <w:szCs w:val="24"/>
          <w:lang w:val="ru-RU"/>
        </w:rPr>
        <w:t>:</w:t>
      </w:r>
    </w:p>
    <w:p w:rsidR="00726EA7" w:rsidRPr="0031579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</w:p>
    <w:p w:rsidR="00726EA7" w:rsidRPr="0031579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</w:p>
    <w:tbl>
      <w:tblPr>
        <w:tblW w:w="6843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2929"/>
      </w:tblGrid>
      <w:tr w:rsidR="00726EA7" w:rsidRPr="00315797" w:rsidTr="00726EA7">
        <w:trPr>
          <w:trHeight w:val="1137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rPr>
                <w:rFonts w:ascii="GillSansLightC" w:hAnsi="GillSansLightC" w:cs="Arial"/>
                <w:b/>
                <w:sz w:val="24"/>
                <w:szCs w:val="24"/>
                <w:lang w:val="en-US"/>
              </w:rPr>
            </w:pPr>
            <w:r w:rsidRPr="00315797"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  <w:t>Тип номера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  <w:t>Опубликованные Цены                      (включая завтрак)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b/>
                <w:sz w:val="24"/>
                <w:szCs w:val="24"/>
                <w:lang w:val="ru-RU"/>
              </w:rPr>
            </w:pPr>
          </w:p>
        </w:tc>
      </w:tr>
      <w:tr w:rsidR="00726EA7" w:rsidRPr="00315797" w:rsidTr="00726EA7">
        <w:trPr>
          <w:trHeight w:val="572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21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>Номер «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Standart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» 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 </w:t>
            </w:r>
          </w:p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163"/>
              <w:jc w:val="both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На одного человека </w:t>
            </w:r>
          </w:p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21"/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На двух человек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10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14 000 тенге</w:t>
            </w:r>
          </w:p>
        </w:tc>
      </w:tr>
      <w:tr w:rsidR="00726EA7" w:rsidRPr="00315797" w:rsidTr="00726EA7">
        <w:trPr>
          <w:trHeight w:val="937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21"/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</w:pP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>Номер «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Superior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King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Room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»  </w:t>
            </w:r>
          </w:p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163"/>
              <w:jc w:val="both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На одного человека </w:t>
            </w:r>
          </w:p>
          <w:p w:rsidR="00726EA7" w:rsidRPr="00315797" w:rsidRDefault="00726EA7">
            <w:pPr>
              <w:ind w:right="-163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На двух человек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20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en-US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24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</w:tc>
      </w:tr>
      <w:tr w:rsidR="00726EA7" w:rsidRPr="00315797" w:rsidTr="00726EA7">
        <w:trPr>
          <w:trHeight w:val="713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360"/>
              <w:jc w:val="both"/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</w:pP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>Номер «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Deluxe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King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en-US"/>
              </w:rPr>
              <w:t>Room</w:t>
            </w:r>
            <w:r w:rsidRPr="00315797">
              <w:rPr>
                <w:rFonts w:ascii="GillSansLightC" w:hAnsi="GillSansLightC" w:cs="Arial"/>
                <w:b/>
                <w:sz w:val="24"/>
                <w:szCs w:val="24"/>
                <w:u w:val="single"/>
                <w:lang w:val="ru-RU"/>
              </w:rPr>
              <w:t xml:space="preserve">» </w:t>
            </w:r>
          </w:p>
          <w:p w:rsidR="00726EA7" w:rsidRPr="00315797" w:rsidRDefault="00726EA7">
            <w:pPr>
              <w:tabs>
                <w:tab w:val="left" w:pos="-720"/>
                <w:tab w:val="left" w:pos="5310"/>
              </w:tabs>
              <w:suppressAutoHyphens/>
              <w:ind w:right="-360"/>
              <w:jc w:val="both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На одного человека </w:t>
            </w:r>
          </w:p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На двух человек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30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en-US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34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</w:tc>
      </w:tr>
      <w:tr w:rsidR="00726EA7" w:rsidRPr="00315797" w:rsidTr="00726EA7">
        <w:trPr>
          <w:trHeight w:val="698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pStyle w:val="3"/>
              <w:tabs>
                <w:tab w:val="left" w:pos="5310"/>
              </w:tabs>
              <w:ind w:right="-360"/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</w:pP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>Люкс «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  <w:lang w:val="en-US"/>
              </w:rPr>
              <w:t>Junior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 xml:space="preserve"> 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  <w:lang w:val="en-US"/>
              </w:rPr>
              <w:t>Suite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>»</w:t>
            </w:r>
          </w:p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 xml:space="preserve">На двух человек </w:t>
            </w:r>
          </w:p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На четверых человек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36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40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</w:tc>
      </w:tr>
      <w:tr w:rsidR="00726EA7" w:rsidRPr="00315797" w:rsidTr="00726EA7">
        <w:trPr>
          <w:trHeight w:val="698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pStyle w:val="3"/>
              <w:tabs>
                <w:tab w:val="left" w:pos="5310"/>
              </w:tabs>
              <w:ind w:right="-360"/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</w:pP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>Люкс «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  <w:lang w:val="en-US"/>
              </w:rPr>
              <w:t>Executive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 xml:space="preserve"> 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  <w:lang w:val="en-US"/>
              </w:rPr>
              <w:t>Suite</w:t>
            </w:r>
            <w:r w:rsidRPr="00315797">
              <w:rPr>
                <w:rFonts w:ascii="GillSansLightC" w:hAnsi="GillSansLightC" w:cs="Arial"/>
                <w:i w:val="0"/>
                <w:sz w:val="24"/>
                <w:szCs w:val="24"/>
                <w:u w:val="single"/>
              </w:rPr>
              <w:t>»</w:t>
            </w:r>
          </w:p>
          <w:p w:rsidR="00726EA7" w:rsidRPr="00315797" w:rsidRDefault="00726EA7">
            <w:pPr>
              <w:ind w:right="-360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На одного или на двух человек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en-US"/>
              </w:rPr>
              <w:t>50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 000 тенге</w:t>
            </w: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</w:tc>
      </w:tr>
      <w:tr w:rsidR="00726EA7" w:rsidRPr="00315797" w:rsidTr="00726EA7">
        <w:trPr>
          <w:trHeight w:val="698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315797" w:rsidRDefault="00726EA7">
            <w:pPr>
              <w:pStyle w:val="3"/>
              <w:tabs>
                <w:tab w:val="left" w:pos="5310"/>
              </w:tabs>
              <w:ind w:right="-360"/>
              <w:rPr>
                <w:rFonts w:cs="Arial"/>
                <w:i w:val="0"/>
                <w:sz w:val="24"/>
                <w:szCs w:val="24"/>
                <w:u w:val="single"/>
              </w:rPr>
            </w:pPr>
            <w:r w:rsidRPr="00315797">
              <w:rPr>
                <w:rFonts w:cs="Arial"/>
                <w:i w:val="0"/>
                <w:sz w:val="24"/>
                <w:szCs w:val="24"/>
                <w:u w:val="single"/>
              </w:rPr>
              <w:t>Сауна</w:t>
            </w:r>
          </w:p>
          <w:p w:rsidR="00726EA7" w:rsidRPr="00315797" w:rsidRDefault="00726EA7">
            <w:pPr>
              <w:rPr>
                <w:rFonts w:ascii="GillSansC" w:hAnsi="GillSansC"/>
                <w:sz w:val="24"/>
                <w:szCs w:val="24"/>
                <w:lang w:val="ru-RU"/>
              </w:rPr>
            </w:pPr>
            <w:r w:rsidRPr="00315797">
              <w:rPr>
                <w:rFonts w:ascii="GillSansC" w:hAnsi="GillSansC"/>
                <w:sz w:val="24"/>
                <w:szCs w:val="24"/>
                <w:lang w:val="ru-RU"/>
              </w:rPr>
              <w:t>(</w:t>
            </w: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сеанс 2 часа)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</w:p>
          <w:p w:rsidR="00726EA7" w:rsidRPr="00315797" w:rsidRDefault="00726EA7">
            <w:pPr>
              <w:ind w:right="-360"/>
              <w:jc w:val="center"/>
              <w:rPr>
                <w:rFonts w:ascii="GillSansLightC" w:hAnsi="GillSansLightC" w:cs="Arial"/>
                <w:sz w:val="24"/>
                <w:szCs w:val="24"/>
                <w:lang w:val="ru-RU"/>
              </w:rPr>
            </w:pPr>
            <w:r w:rsidRPr="00315797">
              <w:rPr>
                <w:rFonts w:ascii="GillSansLightC" w:hAnsi="GillSansLightC" w:cs="Arial"/>
                <w:sz w:val="24"/>
                <w:szCs w:val="24"/>
                <w:lang w:val="ru-RU"/>
              </w:rPr>
              <w:t>10 000 тенге</w:t>
            </w:r>
          </w:p>
        </w:tc>
      </w:tr>
    </w:tbl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>Цены на номера</w:t>
      </w:r>
    </w:p>
    <w:p w:rsidR="00726EA7" w:rsidRPr="00315797" w:rsidRDefault="00726EA7" w:rsidP="00726EA7">
      <w:pPr>
        <w:pStyle w:val="a3"/>
        <w:numPr>
          <w:ilvl w:val="0"/>
          <w:numId w:val="1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Цены на номера включают в себя налог на добавленную стоимость (НДС 12% в настоящее время). </w:t>
      </w:r>
    </w:p>
    <w:p w:rsidR="00726EA7" w:rsidRPr="00315797" w:rsidRDefault="00726EA7" w:rsidP="00726EA7">
      <w:pPr>
        <w:pStyle w:val="a3"/>
        <w:numPr>
          <w:ilvl w:val="0"/>
          <w:numId w:val="2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Цены включают завтрак в Лобби с 07:00 до 10:00.</w:t>
      </w:r>
    </w:p>
    <w:p w:rsidR="00726EA7" w:rsidRPr="00315797" w:rsidRDefault="00726EA7" w:rsidP="00726EA7">
      <w:pPr>
        <w:pStyle w:val="a3"/>
        <w:numPr>
          <w:ilvl w:val="0"/>
          <w:numId w:val="3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Цены на номера могут быть изменены отелем в период проведения в </w:t>
      </w:r>
      <w:proofErr w:type="gramStart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г</w:t>
      </w:r>
      <w:proofErr w:type="gramEnd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. Алматы специальных мероприятий (выставок, фестивалей, крупных конференций, форумов, крупных государственных мероприятий и т.п.). </w:t>
      </w:r>
    </w:p>
    <w:p w:rsidR="00726EA7" w:rsidRPr="00315797" w:rsidRDefault="00726EA7" w:rsidP="00726EA7">
      <w:pPr>
        <w:pStyle w:val="a3"/>
        <w:numPr>
          <w:ilvl w:val="0"/>
          <w:numId w:val="3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Цены на номера не включают в себя какие-либо комиссии</w:t>
      </w:r>
    </w:p>
    <w:p w:rsidR="00726EA7" w:rsidRPr="00315797" w:rsidRDefault="00726EA7" w:rsidP="00726EA7">
      <w:pPr>
        <w:pStyle w:val="a3"/>
        <w:numPr>
          <w:ilvl w:val="0"/>
          <w:numId w:val="4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Отель оставляет за собой право изменить цены на номера. </w:t>
      </w:r>
    </w:p>
    <w:p w:rsidR="00315797" w:rsidRPr="00315797" w:rsidRDefault="00315797" w:rsidP="00726EA7">
      <w:pPr>
        <w:pStyle w:val="a3"/>
        <w:numPr>
          <w:ilvl w:val="0"/>
          <w:numId w:val="4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  <w:r>
        <w:rPr>
          <w:rFonts w:ascii="GillSansLightC" w:eastAsia="Arial Unicode MS" w:hAnsi="GillSansLightC" w:cs="Arial"/>
          <w:sz w:val="24"/>
          <w:szCs w:val="24"/>
          <w:lang w:val="ru-RU"/>
        </w:rPr>
        <w:t xml:space="preserve">Предоставляется бесплатный </w:t>
      </w:r>
      <w:r>
        <w:rPr>
          <w:rFonts w:ascii="GillSansLightC" w:eastAsia="Arial Unicode MS" w:hAnsi="GillSansLightC" w:cs="Arial"/>
          <w:sz w:val="24"/>
          <w:szCs w:val="24"/>
        </w:rPr>
        <w:t>Wi-Fi</w:t>
      </w:r>
    </w:p>
    <w:p w:rsidR="00726EA7" w:rsidRPr="00315797" w:rsidRDefault="00726EA7" w:rsidP="00726EA7">
      <w:pPr>
        <w:pStyle w:val="a3"/>
        <w:numPr>
          <w:ilvl w:val="0"/>
          <w:numId w:val="4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За каждого дополнительного человека проживание в номере любой категории 4000 (четыре тысячи) тенге.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center"/>
        <w:rPr>
          <w:noProof/>
          <w:sz w:val="24"/>
          <w:szCs w:val="24"/>
        </w:rPr>
      </w:pPr>
      <w:r w:rsidRPr="00315797">
        <w:rPr>
          <w:sz w:val="24"/>
          <w:szCs w:val="24"/>
        </w:rPr>
        <w:object w:dxaOrig="1350" w:dyaOrig="1815">
          <v:shape id="_x0000_i1026" type="#_x0000_t75" style="width:67.45pt;height:91.15pt" o:ole="">
            <v:imagedata r:id="rId5" o:title=""/>
          </v:shape>
          <o:OLEObject Type="Embed" ProgID="CorelDraw.Graphic.11" ShapeID="_x0000_i1026" DrawAspect="Content" ObjectID="_1424868683" r:id="rId7"/>
        </w:objec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</w:rPr>
      </w:pPr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>Время регистрации/Расчетный час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eastAsia="ru-RU"/>
        </w:rPr>
      </w:pPr>
    </w:p>
    <w:p w:rsidR="00726EA7" w:rsidRPr="00315797" w:rsidRDefault="00726EA7" w:rsidP="00726EA7">
      <w:pPr>
        <w:pStyle w:val="a3"/>
        <w:numPr>
          <w:ilvl w:val="0"/>
          <w:numId w:val="5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 w:eastAsia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Гарантированное время регистрации в отеле - 15.00 часов дня по местному времени и официальный расчетный час - 12.00 часов дня по местному времени. </w:t>
      </w:r>
    </w:p>
    <w:p w:rsidR="00726EA7" w:rsidRPr="00315797" w:rsidRDefault="00726EA7" w:rsidP="00726EA7">
      <w:pPr>
        <w:pStyle w:val="a3"/>
        <w:numPr>
          <w:ilvl w:val="0"/>
          <w:numId w:val="6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bCs/>
          <w:sz w:val="24"/>
          <w:szCs w:val="24"/>
          <w:lang w:val="ru-RU" w:eastAsia="ru-RU"/>
        </w:rPr>
        <w:t>В случае раннего заезда</w:t>
      </w:r>
      <w:r w:rsidRPr="00315797">
        <w:rPr>
          <w:rFonts w:ascii="GillSansLightC" w:eastAsia="Arial Unicode MS" w:hAnsi="GillSansLightC" w:cs="Arial"/>
          <w:sz w:val="24"/>
          <w:szCs w:val="24"/>
        </w:rPr>
        <w:t> </w:t>
      </w: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оплата за проживание взимается в следующем порядке:</w:t>
      </w:r>
    </w:p>
    <w:p w:rsidR="00726EA7" w:rsidRPr="00315797" w:rsidRDefault="00726EA7" w:rsidP="00726EA7">
      <w:pPr>
        <w:pStyle w:val="a3"/>
        <w:numPr>
          <w:ilvl w:val="1"/>
          <w:numId w:val="7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В случае регистрации ранее 06:30 взимается оплата в размере полной стоимости номера за предыдущие сутки;</w:t>
      </w:r>
    </w:p>
    <w:p w:rsidR="00726EA7" w:rsidRPr="00315797" w:rsidRDefault="00726EA7" w:rsidP="00726EA7">
      <w:pPr>
        <w:pStyle w:val="a3"/>
        <w:numPr>
          <w:ilvl w:val="1"/>
          <w:numId w:val="7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В случае регистрации в период между 06:30 и 15:00 к стоимости номера начисляется сумма за </w:t>
      </w:r>
      <w:proofErr w:type="gramStart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пол суток</w:t>
      </w:r>
      <w:proofErr w:type="gramEnd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;</w:t>
      </w:r>
    </w:p>
    <w:p w:rsidR="00726EA7" w:rsidRPr="00315797" w:rsidRDefault="00726EA7" w:rsidP="00726EA7">
      <w:pPr>
        <w:pStyle w:val="a3"/>
        <w:numPr>
          <w:ilvl w:val="1"/>
          <w:numId w:val="7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Номер не сдается на </w:t>
      </w:r>
      <w:proofErr w:type="gramStart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пол суток</w:t>
      </w:r>
      <w:proofErr w:type="gramEnd"/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;</w:t>
      </w:r>
    </w:p>
    <w:p w:rsidR="00726EA7" w:rsidRPr="00315797" w:rsidRDefault="00726EA7" w:rsidP="00726EA7">
      <w:pPr>
        <w:pStyle w:val="a3"/>
        <w:numPr>
          <w:ilvl w:val="0"/>
          <w:numId w:val="8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В случае выезда гостей позже единого расчетного часа</w:t>
      </w:r>
      <w:r w:rsidRPr="00315797">
        <w:rPr>
          <w:rFonts w:ascii="GillSansLightC" w:eastAsia="Arial Unicode MS" w:hAnsi="GillSansLightC" w:cs="Arial"/>
          <w:sz w:val="24"/>
          <w:szCs w:val="24"/>
        </w:rPr>
        <w:t> </w:t>
      </w: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плата за проживание взимается в следующем порядке:</w:t>
      </w:r>
    </w:p>
    <w:p w:rsidR="00726EA7" w:rsidRPr="00315797" w:rsidRDefault="00726EA7" w:rsidP="00726EA7">
      <w:pPr>
        <w:pStyle w:val="a3"/>
        <w:numPr>
          <w:ilvl w:val="1"/>
          <w:numId w:val="7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до 18.00 часов</w:t>
      </w:r>
      <w:r w:rsidRPr="00315797">
        <w:rPr>
          <w:rFonts w:ascii="GillSansLightC" w:eastAsia="Arial Unicode MS" w:hAnsi="GillSansLightC" w:cs="Arial"/>
          <w:sz w:val="24"/>
          <w:szCs w:val="24"/>
        </w:rPr>
        <w:t> </w:t>
      </w: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после расчетного часа - отель начисляет плату за половину суток;</w:t>
      </w:r>
    </w:p>
    <w:p w:rsidR="00726EA7" w:rsidRPr="00315797" w:rsidRDefault="00726EA7" w:rsidP="00726EA7">
      <w:pPr>
        <w:pStyle w:val="a3"/>
        <w:numPr>
          <w:ilvl w:val="1"/>
          <w:numId w:val="7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после 18.00 часов Отель начисляет плату за полные сутки.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 xml:space="preserve">Привилегии </w:t>
      </w:r>
      <w:proofErr w:type="gramStart"/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>проживающим</w:t>
      </w:r>
      <w:proofErr w:type="gramEnd"/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 xml:space="preserve"> отеля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Отель предоставляет гостям, проживающим в отеле, нижеследующие привилегии:</w:t>
      </w:r>
    </w:p>
    <w:p w:rsidR="00726EA7" w:rsidRPr="00315797" w:rsidRDefault="00726EA7" w:rsidP="00726EA7">
      <w:pPr>
        <w:pStyle w:val="a3"/>
        <w:numPr>
          <w:ilvl w:val="0"/>
          <w:numId w:val="9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специальная цена на Сауну 3000 (три тысячи) тенге в час.</w:t>
      </w:r>
    </w:p>
    <w:p w:rsidR="00726EA7" w:rsidRPr="00315797" w:rsidRDefault="00726EA7" w:rsidP="00726EA7">
      <w:pPr>
        <w:pStyle w:val="a3"/>
        <w:numPr>
          <w:ilvl w:val="0"/>
          <w:numId w:val="10"/>
        </w:numPr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бесплатное проживание детям до 12 лет в номере родителей без предоставления дополнительной кровати с бесплатным завтраком в Лобби. Проживание детей в возрасте от 12 лет в отеле осуществляется на общих условиях.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>Процедура бронирования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По всем вопросам бронирования номеров, пожалуйста, обращайтесь  в отдел бронирования по следующим контактам: тел.: +7 727 3909777; электронный адрес: </w:t>
      </w:r>
      <w:hyperlink r:id="rId8" w:history="1">
        <w:r w:rsidR="000E6024" w:rsidRPr="00315797">
          <w:rPr>
            <w:rStyle w:val="a5"/>
            <w:rFonts w:ascii="GillSansLightC" w:eastAsia="Arial Unicode MS" w:hAnsi="GillSansLightC" w:cs="Arial"/>
            <w:sz w:val="24"/>
            <w:szCs w:val="24"/>
          </w:rPr>
          <w:t>fantazon</w:t>
        </w:r>
        <w:r w:rsidR="000E6024" w:rsidRPr="00315797">
          <w:rPr>
            <w:rStyle w:val="a5"/>
            <w:rFonts w:ascii="GillSansLightC" w:eastAsia="Arial Unicode MS" w:hAnsi="GillSansLightC" w:cs="Arial"/>
            <w:sz w:val="24"/>
            <w:szCs w:val="24"/>
            <w:lang w:val="ru-RU"/>
          </w:rPr>
          <w:t>@</w:t>
        </w:r>
        <w:r w:rsidR="000E6024" w:rsidRPr="00315797">
          <w:rPr>
            <w:rStyle w:val="a5"/>
            <w:rFonts w:ascii="GillSansLightC" w:eastAsia="Arial Unicode MS" w:hAnsi="GillSansLightC" w:cs="Arial"/>
            <w:sz w:val="24"/>
            <w:szCs w:val="24"/>
          </w:rPr>
          <w:t>gmail</w:t>
        </w:r>
        <w:r w:rsidR="000E6024" w:rsidRPr="00315797">
          <w:rPr>
            <w:rStyle w:val="a5"/>
            <w:rFonts w:ascii="GillSansLightC" w:eastAsia="Arial Unicode MS" w:hAnsi="GillSansLightC" w:cs="Arial"/>
            <w:sz w:val="24"/>
            <w:szCs w:val="24"/>
            <w:lang w:val="ru-RU"/>
          </w:rPr>
          <w:t>.</w:t>
        </w:r>
        <w:r w:rsidR="000E6024" w:rsidRPr="00315797">
          <w:rPr>
            <w:rStyle w:val="a5"/>
            <w:rFonts w:ascii="GillSansLightC" w:eastAsia="Arial Unicode MS" w:hAnsi="GillSansLightC" w:cs="Arial"/>
            <w:sz w:val="24"/>
            <w:szCs w:val="24"/>
          </w:rPr>
          <w:t>com</w:t>
        </w:r>
      </w:hyperlink>
      <w:r w:rsidR="005A3ACE" w:rsidRPr="00315797">
        <w:rPr>
          <w:rFonts w:ascii="GillSansLightC" w:eastAsia="Arial Unicode MS" w:hAnsi="GillSansLightC" w:cs="Arial"/>
          <w:sz w:val="24"/>
          <w:szCs w:val="24"/>
          <w:lang w:val="ru-RU"/>
        </w:rPr>
        <w:t xml:space="preserve">, </w:t>
      </w:r>
      <w:bookmarkStart w:id="0" w:name="_GoBack"/>
      <w:bookmarkEnd w:id="0"/>
      <w:r w:rsidRPr="00315797">
        <w:rPr>
          <w:rFonts w:ascii="GillSansLightC" w:hAnsi="GillSansLightC"/>
          <w:sz w:val="24"/>
          <w:szCs w:val="24"/>
        </w:rPr>
        <w:t>reservation</w:t>
      </w:r>
      <w:r w:rsidRPr="00315797">
        <w:rPr>
          <w:rFonts w:ascii="GillSansLightC" w:hAnsi="GillSansLightC"/>
          <w:sz w:val="24"/>
          <w:szCs w:val="24"/>
          <w:lang w:val="ru-RU"/>
        </w:rPr>
        <w:t>@</w:t>
      </w:r>
      <w:r w:rsidRPr="00315797">
        <w:rPr>
          <w:rFonts w:ascii="GillSansLightC" w:hAnsi="GillSansLightC"/>
          <w:sz w:val="24"/>
          <w:szCs w:val="24"/>
        </w:rPr>
        <w:t>medeusgroup</w:t>
      </w:r>
      <w:r w:rsidRPr="00315797">
        <w:rPr>
          <w:rFonts w:ascii="GillSansLightC" w:hAnsi="GillSansLightC"/>
          <w:sz w:val="24"/>
          <w:szCs w:val="24"/>
          <w:lang w:val="ru-RU"/>
        </w:rPr>
        <w:t>.</w:t>
      </w:r>
      <w:r w:rsidRPr="00315797">
        <w:rPr>
          <w:rFonts w:ascii="GillSansLightC" w:hAnsi="GillSansLightC"/>
          <w:sz w:val="24"/>
          <w:szCs w:val="24"/>
        </w:rPr>
        <w:t>com</w:t>
      </w:r>
      <w:r w:rsidRPr="00315797">
        <w:rPr>
          <w:rFonts w:ascii="GillSansLightC" w:eastAsia="Arial Unicode MS" w:hAnsi="GillSansLightC" w:cs="Arial"/>
          <w:sz w:val="24"/>
          <w:szCs w:val="24"/>
          <w:lang w:val="ru-RU"/>
        </w:rPr>
        <w:t>.</w:t>
      </w: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b/>
          <w:sz w:val="24"/>
          <w:szCs w:val="24"/>
          <w:lang w:val="ru-RU"/>
        </w:rPr>
      </w:pPr>
    </w:p>
    <w:p w:rsidR="00726EA7" w:rsidRPr="00315797" w:rsidRDefault="00726EA7" w:rsidP="00726EA7">
      <w:pPr>
        <w:pStyle w:val="a3"/>
        <w:tabs>
          <w:tab w:val="left" w:pos="5310"/>
        </w:tabs>
        <w:ind w:right="-360"/>
        <w:jc w:val="both"/>
        <w:rPr>
          <w:rFonts w:ascii="GillSansLightC" w:eastAsia="Arial Unicode MS" w:hAnsi="GillSansLightC" w:cs="Arial"/>
          <w:sz w:val="24"/>
          <w:szCs w:val="24"/>
          <w:lang w:val="ru-RU"/>
        </w:rPr>
      </w:pPr>
      <w:r w:rsidRPr="00315797">
        <w:rPr>
          <w:rFonts w:ascii="GillSansLightC" w:eastAsia="Arial Unicode MS" w:hAnsi="GillSansLightC" w:cs="Arial"/>
          <w:b/>
          <w:sz w:val="24"/>
          <w:szCs w:val="24"/>
          <w:lang w:val="ru-RU"/>
        </w:rPr>
        <w:t>Условия бронирования. Отмена и неявка</w:t>
      </w:r>
    </w:p>
    <w:p w:rsidR="00726EA7" w:rsidRPr="00315797" w:rsidRDefault="00726EA7" w:rsidP="00726EA7">
      <w:pPr>
        <w:pStyle w:val="3"/>
        <w:ind w:right="-360"/>
        <w:jc w:val="both"/>
        <w:rPr>
          <w:rFonts w:ascii="GillSansLightC" w:eastAsia="Arial Unicode MS" w:hAnsi="GillSansLightC"/>
          <w:bCs/>
          <w:i w:val="0"/>
          <w:sz w:val="24"/>
          <w:szCs w:val="24"/>
          <w:u w:val="single"/>
        </w:rPr>
      </w:pPr>
      <w:r w:rsidRPr="00315797">
        <w:rPr>
          <w:rFonts w:ascii="GillSansLightC" w:eastAsia="Arial Unicode MS" w:hAnsi="GillSansLightC"/>
          <w:b w:val="0"/>
          <w:bCs/>
          <w:i w:val="0"/>
          <w:sz w:val="24"/>
          <w:szCs w:val="24"/>
        </w:rPr>
        <w:t>Отель принимает только гарантированные брони. Бронирование номеров должно быть гарантировано кредитной картой, гарантийным депозитом или гарантийным письмом (в случае наличия корпоративного соглашения с отелем). Отмена брони может быть осуществлена без штрафных санкций за 24 часа до прибытия гостя, но не позднее, чем 15:00 по местному времени. В случае неявки гостя в запланированную дату приезда или отмены брони менее чем за 24 часа до прибытия гостя, компания или гость компании обязаны оплатить отелю стоимость забронированных номеров за одни сутки проживания, с учетом всех налогов</w:t>
      </w:r>
      <w:r w:rsidRPr="00315797">
        <w:rPr>
          <w:rFonts w:ascii="GillSansLightC" w:eastAsia="Arial Unicode MS" w:hAnsi="GillSansLightC"/>
          <w:bCs/>
          <w:i w:val="0"/>
          <w:sz w:val="24"/>
          <w:szCs w:val="24"/>
          <w:u w:val="single"/>
        </w:rPr>
        <w:t>.</w:t>
      </w:r>
    </w:p>
    <w:p w:rsidR="00726EA7" w:rsidRDefault="00726EA7" w:rsidP="00726EA7">
      <w:pPr>
        <w:ind w:right="-360"/>
        <w:jc w:val="both"/>
        <w:rPr>
          <w:rFonts w:ascii="GillSansLightC" w:hAnsi="GillSansLightC" w:cs="Arial"/>
          <w:sz w:val="24"/>
          <w:szCs w:val="24"/>
          <w:lang w:val="ru-RU"/>
        </w:rPr>
      </w:pPr>
    </w:p>
    <w:p w:rsidR="005E52BD" w:rsidRPr="00726EA7" w:rsidRDefault="005E52BD">
      <w:pPr>
        <w:rPr>
          <w:lang w:val="ru-RU"/>
        </w:rPr>
      </w:pPr>
    </w:p>
    <w:sectPr w:rsidR="005E52BD" w:rsidRPr="00726EA7" w:rsidSect="003F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illSansLight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San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F1"/>
    <w:multiLevelType w:val="hybridMultilevel"/>
    <w:tmpl w:val="E458C1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B5756"/>
    <w:multiLevelType w:val="hybridMultilevel"/>
    <w:tmpl w:val="A17446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F1663"/>
    <w:multiLevelType w:val="hybridMultilevel"/>
    <w:tmpl w:val="134458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3669C"/>
    <w:multiLevelType w:val="hybridMultilevel"/>
    <w:tmpl w:val="6D9693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1AADF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60265"/>
    <w:multiLevelType w:val="hybridMultilevel"/>
    <w:tmpl w:val="128AB9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6D68"/>
    <w:multiLevelType w:val="hybridMultilevel"/>
    <w:tmpl w:val="054C8F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A366D"/>
    <w:multiLevelType w:val="hybridMultilevel"/>
    <w:tmpl w:val="686A1B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A508B"/>
    <w:multiLevelType w:val="hybridMultilevel"/>
    <w:tmpl w:val="3F143B9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1006F"/>
    <w:multiLevelType w:val="hybridMultilevel"/>
    <w:tmpl w:val="C1D808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4EA6"/>
    <w:multiLevelType w:val="hybridMultilevel"/>
    <w:tmpl w:val="069011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Light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LightC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LightC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0534"/>
    <w:rsid w:val="000E6024"/>
    <w:rsid w:val="00315797"/>
    <w:rsid w:val="003F77FD"/>
    <w:rsid w:val="005A3ACE"/>
    <w:rsid w:val="005E52BD"/>
    <w:rsid w:val="00726EA7"/>
    <w:rsid w:val="00B00534"/>
    <w:rsid w:val="00D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6EA7"/>
    <w:pPr>
      <w:keepNext/>
      <w:outlineLvl w:val="2"/>
    </w:pPr>
    <w:rPr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6E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26EA7"/>
    <w:rPr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26EA7"/>
    <w:rPr>
      <w:rFonts w:ascii="Times New Roman" w:eastAsia="Times New Roman" w:hAnsi="Times New Roman" w:cs="Times New Roman"/>
      <w:szCs w:val="20"/>
      <w:lang w:val="en-US"/>
    </w:rPr>
  </w:style>
  <w:style w:type="character" w:styleId="a5">
    <w:name w:val="Hyperlink"/>
    <w:basedOn w:val="a0"/>
    <w:uiPriority w:val="99"/>
    <w:unhideWhenUsed/>
    <w:rsid w:val="005A3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6EA7"/>
    <w:pPr>
      <w:keepNext/>
      <w:outlineLvl w:val="2"/>
    </w:pPr>
    <w:rPr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6E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26EA7"/>
    <w:rPr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26EA7"/>
    <w:rPr>
      <w:rFonts w:ascii="Times New Roman" w:eastAsia="Times New Roman" w:hAnsi="Times New Roman" w:cs="Times New Roman"/>
      <w:szCs w:val="20"/>
      <w:lang w:val="en-US"/>
    </w:rPr>
  </w:style>
  <w:style w:type="character" w:styleId="a5">
    <w:name w:val="Hyperlink"/>
    <w:basedOn w:val="a0"/>
    <w:uiPriority w:val="99"/>
    <w:unhideWhenUsed/>
    <w:rsid w:val="005A3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azon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PRIDE23019</dc:creator>
  <cp:keywords/>
  <dc:description/>
  <cp:lastModifiedBy>User</cp:lastModifiedBy>
  <cp:revision>6</cp:revision>
  <dcterms:created xsi:type="dcterms:W3CDTF">2012-08-03T14:30:00Z</dcterms:created>
  <dcterms:modified xsi:type="dcterms:W3CDTF">2013-03-15T10:05:00Z</dcterms:modified>
</cp:coreProperties>
</file>